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Titolo1Carattere"/>
          <w:sz w:val="32"/>
          <w:szCs w:val="32"/>
        </w:rPr>
        <w:alias w:val="Titolo"/>
        <w:tag w:val=""/>
        <w:id w:val="-1282253717"/>
        <w:placeholder>
          <w:docPart w:val="D9EA71223CF642BA83371D33C7439F8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830213" w:rsidRDefault="0052091E" w:rsidP="00735327">
          <w:pPr>
            <w:jc w:val="center"/>
            <w:rPr>
              <w:rStyle w:val="Titolo1Carattere"/>
              <w:sz w:val="32"/>
              <w:szCs w:val="32"/>
              <w:lang w:val="en-US"/>
            </w:rPr>
          </w:pPr>
          <w:r>
            <w:rPr>
              <w:rStyle w:val="Titolo1Carattere"/>
              <w:sz w:val="32"/>
              <w:szCs w:val="32"/>
              <w:lang w:val="en-US"/>
            </w:rPr>
            <w:t xml:space="preserve">TalentLab –spin-off: </w:t>
          </w:r>
          <w:r w:rsidR="009A4B4D">
            <w:rPr>
              <w:rStyle w:val="Titolo1Carattere"/>
              <w:sz w:val="32"/>
              <w:szCs w:val="32"/>
              <w:lang w:val="en-US"/>
            </w:rPr>
            <w:t>109</w:t>
          </w:r>
          <w:r>
            <w:rPr>
              <w:rStyle w:val="Titolo1Carattere"/>
              <w:sz w:val="32"/>
              <w:szCs w:val="32"/>
              <w:lang w:val="en-US"/>
            </w:rPr>
            <w:t xml:space="preserve"> </w:t>
          </w:r>
          <w:r w:rsidR="001431DA">
            <w:rPr>
              <w:rStyle w:val="Titolo1Carattere"/>
              <w:sz w:val="32"/>
              <w:szCs w:val="32"/>
              <w:lang w:val="en-US"/>
            </w:rPr>
            <w:t>ricer</w:t>
          </w:r>
          <w:r w:rsidR="009A4B4D">
            <w:rPr>
              <w:rStyle w:val="Titolo1Carattere"/>
              <w:sz w:val="32"/>
              <w:szCs w:val="32"/>
              <w:lang w:val="en-US"/>
            </w:rPr>
            <w:t>catori</w:t>
          </w:r>
          <w:r w:rsidR="001431DA">
            <w:rPr>
              <w:rStyle w:val="Titolo1Carattere"/>
              <w:sz w:val="32"/>
              <w:szCs w:val="32"/>
              <w:lang w:val="en-US"/>
            </w:rPr>
            <w:t xml:space="preserve"> alla conquista de</w:t>
          </w:r>
          <w:r>
            <w:rPr>
              <w:rStyle w:val="Titolo1Carattere"/>
              <w:sz w:val="32"/>
              <w:szCs w:val="32"/>
              <w:lang w:val="en-US"/>
            </w:rPr>
            <w:t>l mercato</w:t>
          </w:r>
        </w:p>
      </w:sdtContent>
    </w:sdt>
    <w:p w:rsidR="009A4B4D" w:rsidRPr="009A4B4D" w:rsidRDefault="009A4B4D" w:rsidP="009A4B4D">
      <w:pPr>
        <w:spacing w:after="240" w:line="240" w:lineRule="auto"/>
        <w:jc w:val="center"/>
        <w:rPr>
          <w:b/>
          <w:sz w:val="28"/>
          <w:szCs w:val="28"/>
          <w:u w:val="single"/>
        </w:rPr>
      </w:pPr>
      <w:r w:rsidRPr="009A4B4D">
        <w:rPr>
          <w:b/>
          <w:sz w:val="28"/>
          <w:szCs w:val="28"/>
        </w:rPr>
        <w:t>Avviso Pubblico per il sostegno alla creazione di iniziative imprenditoriali spin off</w:t>
      </w:r>
    </w:p>
    <w:p w:rsidR="009A4B4D" w:rsidRPr="009A4B4D" w:rsidRDefault="009A4B4D" w:rsidP="001431DA">
      <w:pPr>
        <w:spacing w:after="240" w:line="240" w:lineRule="auto"/>
        <w:jc w:val="both"/>
        <w:rPr>
          <w:sz w:val="24"/>
          <w:szCs w:val="24"/>
          <w:u w:val="single"/>
        </w:rPr>
      </w:pPr>
      <w:r w:rsidRPr="009A4B4D">
        <w:rPr>
          <w:sz w:val="24"/>
          <w:szCs w:val="24"/>
          <w:u w:val="single"/>
        </w:rPr>
        <w:t>martedì 15 aprile</w:t>
      </w:r>
    </w:p>
    <w:p w:rsidR="009A4B4D" w:rsidRDefault="009A4B4D" w:rsidP="009A4B4D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Inizia la </w:t>
      </w:r>
      <w:r w:rsidRPr="009A4B4D">
        <w:rPr>
          <w:b/>
          <w:sz w:val="24"/>
          <w:szCs w:val="24"/>
          <w:u w:val="single"/>
        </w:rPr>
        <w:t>fase 1</w:t>
      </w:r>
      <w:r>
        <w:rPr>
          <w:sz w:val="24"/>
          <w:szCs w:val="24"/>
        </w:rPr>
        <w:t xml:space="preserve"> del TalentLab –spin-off</w:t>
      </w:r>
    </w:p>
    <w:p w:rsidR="009A4B4D" w:rsidRPr="009A4B4D" w:rsidRDefault="009A4B4D" w:rsidP="009A4B4D">
      <w:pPr>
        <w:spacing w:after="240" w:line="240" w:lineRule="auto"/>
        <w:jc w:val="both"/>
        <w:rPr>
          <w:sz w:val="24"/>
          <w:szCs w:val="24"/>
        </w:rPr>
      </w:pPr>
      <w:r w:rsidRPr="009A4B4D">
        <w:rPr>
          <w:sz w:val="24"/>
          <w:szCs w:val="24"/>
        </w:rPr>
        <w:t xml:space="preserve">Talent </w:t>
      </w:r>
      <w:r>
        <w:rPr>
          <w:sz w:val="24"/>
          <w:szCs w:val="24"/>
        </w:rPr>
        <w:t>Lab – spin-off è il perco</w:t>
      </w:r>
      <w:bookmarkStart w:id="0" w:name="_GoBack"/>
      <w:bookmarkEnd w:id="0"/>
      <w:r>
        <w:rPr>
          <w:sz w:val="24"/>
          <w:szCs w:val="24"/>
        </w:rPr>
        <w:t xml:space="preserve">rso </w:t>
      </w:r>
      <w:r w:rsidRPr="009A4B4D">
        <w:rPr>
          <w:sz w:val="24"/>
          <w:szCs w:val="24"/>
        </w:rPr>
        <w:t>finalizzato a sostenere la creazione di iniziative imprenditoriali di tipo spin-off da parte di operatori della ricerca.</w:t>
      </w:r>
    </w:p>
    <w:p w:rsidR="009A4B4D" w:rsidRPr="009A4B4D" w:rsidRDefault="009A4B4D" w:rsidP="009A4B4D">
      <w:pPr>
        <w:spacing w:after="240" w:line="240" w:lineRule="auto"/>
        <w:jc w:val="both"/>
        <w:rPr>
          <w:sz w:val="24"/>
          <w:szCs w:val="24"/>
        </w:rPr>
      </w:pPr>
      <w:r w:rsidRPr="009A4B4D">
        <w:rPr>
          <w:sz w:val="24"/>
          <w:szCs w:val="24"/>
        </w:rPr>
        <w:t>Un programma integrato articolato in due fasi:</w:t>
      </w:r>
    </w:p>
    <w:p w:rsidR="009A4B4D" w:rsidRPr="009B2F24" w:rsidRDefault="009A4B4D" w:rsidP="009B2F2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B2F24">
        <w:rPr>
          <w:sz w:val="24"/>
          <w:szCs w:val="24"/>
        </w:rPr>
        <w:t>Fase 1 – formazione e assistenza;</w:t>
      </w:r>
    </w:p>
    <w:p w:rsidR="009A4B4D" w:rsidRPr="009B2F24" w:rsidRDefault="009A4B4D" w:rsidP="009B2F2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B2F24">
        <w:rPr>
          <w:sz w:val="24"/>
          <w:szCs w:val="24"/>
        </w:rPr>
        <w:t>Fase 2 – concessione di incentivi per l’avvio dell’impresa.</w:t>
      </w:r>
    </w:p>
    <w:p w:rsidR="009A4B4D" w:rsidRPr="009A4B4D" w:rsidRDefault="009A4B4D" w:rsidP="009A4B4D">
      <w:pPr>
        <w:spacing w:after="0" w:line="240" w:lineRule="auto"/>
        <w:jc w:val="both"/>
        <w:rPr>
          <w:sz w:val="24"/>
          <w:szCs w:val="24"/>
        </w:rPr>
      </w:pPr>
    </w:p>
    <w:p w:rsidR="009A4B4D" w:rsidRDefault="009A4B4D" w:rsidP="009A4B4D">
      <w:pPr>
        <w:spacing w:after="240" w:line="240" w:lineRule="auto"/>
        <w:jc w:val="both"/>
        <w:rPr>
          <w:sz w:val="24"/>
          <w:szCs w:val="24"/>
        </w:rPr>
      </w:pPr>
      <w:r w:rsidRPr="009A4B4D">
        <w:rPr>
          <w:sz w:val="24"/>
          <w:szCs w:val="24"/>
        </w:rPr>
        <w:t>Il bando</w:t>
      </w:r>
      <w:r w:rsidR="009B2F2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pubblicato in </w:t>
      </w:r>
      <w:r w:rsidRPr="009B2F24">
        <w:rPr>
          <w:sz w:val="24"/>
          <w:szCs w:val="24"/>
        </w:rPr>
        <w:t>data</w:t>
      </w:r>
      <w:r w:rsidR="009B2F24">
        <w:rPr>
          <w:sz w:val="24"/>
          <w:szCs w:val="24"/>
        </w:rPr>
        <w:t xml:space="preserve"> 29/11/2013, è </w:t>
      </w:r>
      <w:r w:rsidRPr="009A4B4D">
        <w:rPr>
          <w:sz w:val="24"/>
          <w:szCs w:val="24"/>
        </w:rPr>
        <w:t>scad</w:t>
      </w:r>
      <w:r>
        <w:rPr>
          <w:sz w:val="24"/>
          <w:szCs w:val="24"/>
        </w:rPr>
        <w:t xml:space="preserve">uto il </w:t>
      </w:r>
      <w:r w:rsidRPr="009B2F24">
        <w:rPr>
          <w:b/>
          <w:sz w:val="24"/>
          <w:szCs w:val="24"/>
        </w:rPr>
        <w:t>13/01/2014</w:t>
      </w:r>
      <w:r w:rsidR="009B2F24">
        <w:rPr>
          <w:sz w:val="24"/>
          <w:szCs w:val="24"/>
        </w:rPr>
        <w:t xml:space="preserve"> </w:t>
      </w:r>
      <w:r w:rsidR="009B2F24" w:rsidRPr="009B2F24">
        <w:rPr>
          <w:sz w:val="24"/>
          <w:szCs w:val="24"/>
        </w:rPr>
        <w:sym w:font="Wingdings" w:char="F0E0"/>
      </w:r>
      <w:r w:rsidR="009B2F24">
        <w:rPr>
          <w:sz w:val="24"/>
          <w:szCs w:val="24"/>
        </w:rPr>
        <w:t xml:space="preserve"> il</w:t>
      </w:r>
      <w:r>
        <w:rPr>
          <w:sz w:val="24"/>
          <w:szCs w:val="24"/>
        </w:rPr>
        <w:t xml:space="preserve"> </w:t>
      </w:r>
      <w:r w:rsidR="009B2F24" w:rsidRPr="009B2F24">
        <w:rPr>
          <w:b/>
          <w:sz w:val="24"/>
          <w:szCs w:val="24"/>
        </w:rPr>
        <w:t>04/03/2014</w:t>
      </w:r>
      <w:r w:rsidR="009B2F24">
        <w:rPr>
          <w:sz w:val="24"/>
          <w:szCs w:val="24"/>
        </w:rPr>
        <w:t xml:space="preserve"> sono state pubblicate le graduatorie. I risultati sono stati dati a meno di due mesi di distanza dalla chiusura del bando.</w:t>
      </w:r>
    </w:p>
    <w:p w:rsidR="009A4B4D" w:rsidRDefault="009A4B4D" w:rsidP="009A4B4D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Dotazione finanziaria</w:t>
      </w:r>
      <w:r w:rsidR="009B2F24">
        <w:rPr>
          <w:sz w:val="24"/>
          <w:szCs w:val="24"/>
        </w:rPr>
        <w:t xml:space="preserve">: </w:t>
      </w:r>
      <w:r w:rsidR="009B2F24" w:rsidRPr="009B2F24">
        <w:rPr>
          <w:b/>
          <w:sz w:val="24"/>
          <w:szCs w:val="24"/>
        </w:rPr>
        <w:t xml:space="preserve">€ 2.050.000 </w:t>
      </w:r>
    </w:p>
    <w:p w:rsidR="009A4B4D" w:rsidRDefault="001B565C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Candidatuire ricevute:</w:t>
      </w:r>
      <w:r w:rsidR="009A4B4D">
        <w:rPr>
          <w:sz w:val="24"/>
          <w:szCs w:val="24"/>
        </w:rPr>
        <w:t xml:space="preserve"> </w:t>
      </w:r>
      <w:r w:rsidR="009A4B4D" w:rsidRPr="009B2F24">
        <w:rPr>
          <w:b/>
          <w:sz w:val="24"/>
          <w:szCs w:val="24"/>
        </w:rPr>
        <w:t>50 idee</w:t>
      </w:r>
      <w:r w:rsidR="009B2F24">
        <w:rPr>
          <w:b/>
          <w:sz w:val="24"/>
          <w:szCs w:val="24"/>
        </w:rPr>
        <w:t xml:space="preserve"> d’impresa </w:t>
      </w:r>
      <w:r w:rsidR="009A4B4D">
        <w:rPr>
          <w:sz w:val="24"/>
          <w:szCs w:val="24"/>
        </w:rPr>
        <w:t>di ricercatori, docenti e operatori della ricerca afferenti alle Università Calabresi.</w:t>
      </w:r>
    </w:p>
    <w:p w:rsidR="009A4B4D" w:rsidRDefault="009A4B4D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di valutazione ne ha ammesse </w:t>
      </w:r>
      <w:r w:rsidRPr="009B2F24">
        <w:rPr>
          <w:b/>
          <w:sz w:val="24"/>
          <w:szCs w:val="24"/>
        </w:rPr>
        <w:t xml:space="preserve">29 alla </w:t>
      </w:r>
      <w:r w:rsidR="009B2F24">
        <w:rPr>
          <w:b/>
          <w:sz w:val="24"/>
          <w:szCs w:val="24"/>
        </w:rPr>
        <w:t>1</w:t>
      </w:r>
      <w:r w:rsidR="009B2F24" w:rsidRPr="009B2F24">
        <w:rPr>
          <w:b/>
          <w:sz w:val="24"/>
          <w:szCs w:val="24"/>
          <w:vertAlign w:val="superscript"/>
        </w:rPr>
        <w:t>a</w:t>
      </w:r>
      <w:r w:rsidRPr="009B2F24">
        <w:rPr>
          <w:b/>
          <w:sz w:val="24"/>
          <w:szCs w:val="24"/>
        </w:rPr>
        <w:t xml:space="preserve"> fase del percorso</w:t>
      </w:r>
      <w:r>
        <w:rPr>
          <w:sz w:val="24"/>
          <w:szCs w:val="24"/>
        </w:rPr>
        <w:t xml:space="preserve">. </w:t>
      </w:r>
    </w:p>
    <w:p w:rsidR="009A4B4D" w:rsidRDefault="009A4B4D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 tratta di 29 idee d’impresa derivanti dai risultati della ricerca calabrese, per un totale di</w:t>
      </w:r>
      <w:r w:rsidR="001B565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B565C">
        <w:rPr>
          <w:b/>
          <w:sz w:val="24"/>
          <w:szCs w:val="24"/>
          <w:u w:val="single"/>
        </w:rPr>
        <w:t>109</w:t>
      </w:r>
      <w:r w:rsidRPr="009B2F24">
        <w:rPr>
          <w:b/>
          <w:sz w:val="24"/>
          <w:szCs w:val="24"/>
        </w:rPr>
        <w:t xml:space="preserve"> ricercatori</w:t>
      </w:r>
      <w:r w:rsidR="009B2F24">
        <w:rPr>
          <w:b/>
          <w:sz w:val="24"/>
          <w:szCs w:val="24"/>
        </w:rPr>
        <w:t xml:space="preserve"> coinvolti</w:t>
      </w:r>
      <w:r>
        <w:rPr>
          <w:sz w:val="24"/>
          <w:szCs w:val="24"/>
        </w:rPr>
        <w:t>.</w:t>
      </w:r>
    </w:p>
    <w:p w:rsidR="009A4B4D" w:rsidRPr="00E71FF3" w:rsidRDefault="009A4B4D" w:rsidP="009A4B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</w:t>
      </w:r>
      <w:r w:rsidRPr="00E71FF3">
        <w:rPr>
          <w:b/>
          <w:sz w:val="24"/>
          <w:szCs w:val="24"/>
        </w:rPr>
        <w:t>IDEE</w:t>
      </w:r>
      <w:r>
        <w:rPr>
          <w:b/>
          <w:sz w:val="24"/>
          <w:szCs w:val="24"/>
        </w:rPr>
        <w:t xml:space="preserve"> – qual è il settore?</w:t>
      </w:r>
    </w:p>
    <w:tbl>
      <w:tblPr>
        <w:tblW w:w="6878" w:type="dxa"/>
        <w:jc w:val="center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843"/>
        <w:gridCol w:w="1843"/>
      </w:tblGrid>
      <w:tr w:rsidR="009A4B4D" w:rsidRPr="0091409A" w:rsidTr="00C950B1">
        <w:trPr>
          <w:trHeight w:val="496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Pr="0091409A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Settore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Pr="0091409A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Gruppi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Pr="0091409A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Componenti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9A4B4D" w:rsidRPr="0091409A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9A4B4D" w:rsidTr="00C950B1">
        <w:trPr>
          <w:trHeight w:val="4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ICT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B4D" w:rsidRPr="00EB470F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48%</w:t>
            </w:r>
          </w:p>
        </w:tc>
      </w:tr>
      <w:tr w:rsidR="009A4B4D" w:rsidTr="00C950B1">
        <w:trPr>
          <w:trHeight w:val="404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Life Science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B4D" w:rsidRPr="00EB470F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41</w:t>
            </w: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9A4B4D" w:rsidTr="00C950B1">
        <w:trPr>
          <w:trHeight w:val="402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Industrial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4B4D" w:rsidRPr="00EB470F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4%</w:t>
            </w:r>
          </w:p>
        </w:tc>
      </w:tr>
      <w:tr w:rsidR="009A4B4D" w:rsidTr="00C950B1">
        <w:trPr>
          <w:trHeight w:val="408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Energia e Ambiente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4B4D" w:rsidRDefault="009A4B4D" w:rsidP="00C950B1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A4B4D" w:rsidRPr="00EB470F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7%</w:t>
            </w:r>
          </w:p>
        </w:tc>
      </w:tr>
      <w:tr w:rsidR="009A4B4D" w:rsidTr="00C950B1">
        <w:trPr>
          <w:trHeight w:val="408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4D" w:rsidRPr="00F41FF3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4D" w:rsidRPr="00F41FF3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4B4D" w:rsidRPr="00F41FF3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B4D" w:rsidRPr="00F41FF3" w:rsidRDefault="009A4B4D" w:rsidP="00C950B1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9A4B4D" w:rsidRPr="00E71FF3" w:rsidRDefault="009A4B4D" w:rsidP="009A4B4D">
      <w:pPr>
        <w:rPr>
          <w:sz w:val="16"/>
          <w:szCs w:val="16"/>
        </w:rPr>
      </w:pPr>
    </w:p>
    <w:p w:rsidR="009E41D5" w:rsidRDefault="009A4B4D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9F4108">
        <w:rPr>
          <w:sz w:val="24"/>
          <w:szCs w:val="24"/>
        </w:rPr>
        <w:t xml:space="preserve">inaugurare il percorso sarà </w:t>
      </w:r>
      <w:r w:rsidR="009F4108" w:rsidRPr="003E4110">
        <w:rPr>
          <w:b/>
          <w:sz w:val="24"/>
          <w:szCs w:val="24"/>
        </w:rPr>
        <w:t>Gianluca Dettori</w:t>
      </w:r>
      <w:r w:rsidR="009F4108">
        <w:rPr>
          <w:sz w:val="24"/>
          <w:szCs w:val="24"/>
        </w:rPr>
        <w:t xml:space="preserve">, </w:t>
      </w:r>
      <w:r w:rsidR="007B3865">
        <w:rPr>
          <w:sz w:val="24"/>
          <w:szCs w:val="24"/>
        </w:rPr>
        <w:t>‘</w:t>
      </w:r>
      <w:r w:rsidR="009F4108">
        <w:rPr>
          <w:sz w:val="24"/>
          <w:szCs w:val="24"/>
        </w:rPr>
        <w:t>l’imprendit</w:t>
      </w:r>
      <w:r w:rsidR="007B3865">
        <w:rPr>
          <w:sz w:val="24"/>
          <w:szCs w:val="24"/>
        </w:rPr>
        <w:t xml:space="preserve">ore seriale’ fondatore di </w:t>
      </w:r>
      <w:r w:rsidR="007B3865" w:rsidRPr="00735327">
        <w:rPr>
          <w:b/>
          <w:sz w:val="24"/>
          <w:szCs w:val="24"/>
        </w:rPr>
        <w:t>dpixel</w:t>
      </w:r>
      <w:r w:rsidR="009F4108">
        <w:rPr>
          <w:sz w:val="24"/>
          <w:szCs w:val="24"/>
        </w:rPr>
        <w:t xml:space="preserve">, una delle più importanti società </w:t>
      </w:r>
      <w:r w:rsidR="0091409A">
        <w:rPr>
          <w:sz w:val="24"/>
          <w:szCs w:val="24"/>
        </w:rPr>
        <w:t xml:space="preserve">italiane </w:t>
      </w:r>
      <w:r w:rsidR="009F4108">
        <w:rPr>
          <w:sz w:val="24"/>
          <w:szCs w:val="24"/>
        </w:rPr>
        <w:t>di coaching e consulenza per lo sviluppo di startup.</w:t>
      </w:r>
    </w:p>
    <w:p w:rsidR="001B565C" w:rsidRDefault="009E41D5" w:rsidP="001431DA">
      <w:pPr>
        <w:spacing w:after="240" w:line="240" w:lineRule="auto"/>
        <w:jc w:val="both"/>
        <w:rPr>
          <w:sz w:val="24"/>
          <w:szCs w:val="24"/>
        </w:rPr>
      </w:pPr>
      <w:r w:rsidRPr="00E762BC">
        <w:rPr>
          <w:sz w:val="24"/>
          <w:szCs w:val="24"/>
        </w:rPr>
        <w:lastRenderedPageBreak/>
        <w:t>Le 29 idee</w:t>
      </w:r>
      <w:r w:rsidR="00C63C15">
        <w:rPr>
          <w:sz w:val="24"/>
          <w:szCs w:val="24"/>
        </w:rPr>
        <w:t xml:space="preserve"> d’impresa</w:t>
      </w:r>
      <w:r w:rsidRPr="00E762BC">
        <w:rPr>
          <w:sz w:val="24"/>
          <w:szCs w:val="24"/>
        </w:rPr>
        <w:t xml:space="preserve"> ammesse alla prima selezione avranno la possibilità di affrontare un percorso altamente specializzato: un iter di accelerazione e formazione sui temi della gestione e del fare impresa</w:t>
      </w:r>
      <w:r w:rsidR="00C63C15">
        <w:rPr>
          <w:sz w:val="24"/>
          <w:szCs w:val="24"/>
        </w:rPr>
        <w:t>,</w:t>
      </w:r>
      <w:r w:rsidRPr="00E762BC">
        <w:rPr>
          <w:sz w:val="24"/>
          <w:szCs w:val="24"/>
        </w:rPr>
        <w:t xml:space="preserve"> </w:t>
      </w:r>
      <w:r w:rsidR="00C63C15" w:rsidRPr="00E762BC">
        <w:rPr>
          <w:sz w:val="24"/>
          <w:szCs w:val="24"/>
        </w:rPr>
        <w:t xml:space="preserve">focus tecnologici su modelli di business e commercializzazione </w:t>
      </w:r>
      <w:r w:rsidR="00C63C15" w:rsidRPr="009E41D5">
        <w:rPr>
          <w:b/>
          <w:sz w:val="24"/>
          <w:szCs w:val="24"/>
        </w:rPr>
        <w:t>in base al settore</w:t>
      </w:r>
      <w:r w:rsidR="00C63C15" w:rsidRPr="00E762BC">
        <w:rPr>
          <w:sz w:val="24"/>
          <w:szCs w:val="24"/>
        </w:rPr>
        <w:t xml:space="preserve"> </w:t>
      </w:r>
      <w:r w:rsidR="00A82B20">
        <w:rPr>
          <w:sz w:val="24"/>
          <w:szCs w:val="24"/>
        </w:rPr>
        <w:t xml:space="preserve">di applicazione </w:t>
      </w:r>
      <w:r w:rsidR="00C63C15" w:rsidRPr="00E762BC">
        <w:rPr>
          <w:sz w:val="24"/>
          <w:szCs w:val="24"/>
        </w:rPr>
        <w:t xml:space="preserve">dell’idea. </w:t>
      </w:r>
      <w:r>
        <w:rPr>
          <w:sz w:val="24"/>
          <w:szCs w:val="24"/>
        </w:rPr>
        <w:t xml:space="preserve">Seguiranno poi sessioni di accompagnamento </w:t>
      </w:r>
      <w:r w:rsidR="0091409A">
        <w:rPr>
          <w:sz w:val="24"/>
          <w:szCs w:val="24"/>
        </w:rPr>
        <w:t xml:space="preserve">con </w:t>
      </w:r>
      <w:r w:rsidR="0091409A" w:rsidRPr="00735327">
        <w:rPr>
          <w:b/>
          <w:sz w:val="24"/>
          <w:szCs w:val="24"/>
        </w:rPr>
        <w:t>mentor dedicati</w:t>
      </w:r>
      <w:r w:rsidR="00A82B20">
        <w:rPr>
          <w:sz w:val="24"/>
          <w:szCs w:val="24"/>
        </w:rPr>
        <w:t xml:space="preserve"> per sviluppare il progetto d’impresa</w:t>
      </w:r>
      <w:r>
        <w:rPr>
          <w:sz w:val="24"/>
          <w:szCs w:val="24"/>
        </w:rPr>
        <w:t>.</w:t>
      </w:r>
    </w:p>
    <w:p w:rsidR="001B565C" w:rsidRDefault="003709AB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E762BC">
        <w:rPr>
          <w:sz w:val="24"/>
          <w:szCs w:val="24"/>
        </w:rPr>
        <w:t xml:space="preserve">a </w:t>
      </w:r>
      <w:r w:rsidRPr="001B565C">
        <w:rPr>
          <w:b/>
          <w:sz w:val="24"/>
          <w:szCs w:val="24"/>
          <w:u w:val="single"/>
        </w:rPr>
        <w:t>seconda fase</w:t>
      </w:r>
      <w:r w:rsidRPr="00E762BC">
        <w:rPr>
          <w:sz w:val="24"/>
          <w:szCs w:val="24"/>
        </w:rPr>
        <w:t xml:space="preserve"> prevede</w:t>
      </w:r>
      <w:r w:rsidR="0052091E">
        <w:rPr>
          <w:sz w:val="24"/>
          <w:szCs w:val="24"/>
        </w:rPr>
        <w:t xml:space="preserve"> </w:t>
      </w:r>
      <w:r w:rsidRPr="00E762BC">
        <w:rPr>
          <w:sz w:val="24"/>
          <w:szCs w:val="24"/>
        </w:rPr>
        <w:t xml:space="preserve">una </w:t>
      </w:r>
      <w:r w:rsidRPr="00B0148C">
        <w:rPr>
          <w:b/>
          <w:sz w:val="24"/>
          <w:szCs w:val="24"/>
        </w:rPr>
        <w:t xml:space="preserve">selezione </w:t>
      </w:r>
      <w:r w:rsidR="00A82B20" w:rsidRPr="00B0148C">
        <w:rPr>
          <w:b/>
          <w:sz w:val="24"/>
          <w:szCs w:val="24"/>
        </w:rPr>
        <w:t>dei migliori progetti</w:t>
      </w:r>
      <w:r w:rsidR="00A82B2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E762BC">
        <w:rPr>
          <w:sz w:val="24"/>
          <w:szCs w:val="24"/>
        </w:rPr>
        <w:t xml:space="preserve"> la concessione degli </w:t>
      </w:r>
      <w:r w:rsidRPr="00B0148C">
        <w:rPr>
          <w:b/>
          <w:sz w:val="24"/>
          <w:szCs w:val="24"/>
        </w:rPr>
        <w:t>incentivi</w:t>
      </w:r>
      <w:r w:rsidRPr="00E762BC">
        <w:rPr>
          <w:sz w:val="24"/>
          <w:szCs w:val="24"/>
        </w:rPr>
        <w:t xml:space="preserve"> veri e propri (80% a fondo perduto) per l’avvio dell’</w:t>
      </w:r>
      <w:r>
        <w:rPr>
          <w:sz w:val="24"/>
          <w:szCs w:val="24"/>
        </w:rPr>
        <w:t>azienda</w:t>
      </w:r>
      <w:r w:rsidRPr="00E762BC">
        <w:rPr>
          <w:sz w:val="24"/>
          <w:szCs w:val="24"/>
        </w:rPr>
        <w:t xml:space="preserve">. </w:t>
      </w:r>
    </w:p>
    <w:p w:rsidR="00EB44DF" w:rsidRDefault="003709AB" w:rsidP="001431DA">
      <w:pPr>
        <w:spacing w:after="240" w:line="240" w:lineRule="auto"/>
        <w:jc w:val="both"/>
        <w:rPr>
          <w:sz w:val="24"/>
          <w:szCs w:val="24"/>
        </w:rPr>
      </w:pPr>
      <w:r w:rsidRPr="00E762BC">
        <w:rPr>
          <w:sz w:val="24"/>
          <w:szCs w:val="24"/>
        </w:rPr>
        <w:t xml:space="preserve">Alla fine del percorso, in Calabria </w:t>
      </w:r>
      <w:r w:rsidRPr="00B0148C">
        <w:rPr>
          <w:b/>
          <w:sz w:val="24"/>
          <w:szCs w:val="24"/>
        </w:rPr>
        <w:t>nasceranno tante nuove imprese</w:t>
      </w:r>
      <w:r w:rsidRPr="00E762BC">
        <w:rPr>
          <w:sz w:val="24"/>
          <w:szCs w:val="24"/>
        </w:rPr>
        <w:t xml:space="preserve"> derivanti da risultati d</w:t>
      </w:r>
      <w:r w:rsidR="00B0148C">
        <w:rPr>
          <w:sz w:val="24"/>
          <w:szCs w:val="24"/>
        </w:rPr>
        <w:t>ella</w:t>
      </w:r>
      <w:r w:rsidRPr="00E762BC">
        <w:rPr>
          <w:sz w:val="24"/>
          <w:szCs w:val="24"/>
        </w:rPr>
        <w:t xml:space="preserve"> r</w:t>
      </w:r>
      <w:r w:rsidR="00EB44DF">
        <w:rPr>
          <w:sz w:val="24"/>
          <w:szCs w:val="24"/>
        </w:rPr>
        <w:t xml:space="preserve">icerca svolta nei nostri Atenei: i </w:t>
      </w:r>
      <w:r w:rsidR="00EB44DF" w:rsidRPr="00B0148C">
        <w:rPr>
          <w:b/>
          <w:sz w:val="24"/>
          <w:szCs w:val="24"/>
        </w:rPr>
        <w:t>dati di InfoCamere</w:t>
      </w:r>
      <w:r w:rsidR="00EB44DF">
        <w:rPr>
          <w:sz w:val="24"/>
          <w:szCs w:val="24"/>
        </w:rPr>
        <w:t xml:space="preserve"> parlano di 22 startup innovative registrate in Calabria, si stima che nel prossimo anno, questo numero verrà addirittura triplicato</w:t>
      </w:r>
      <w:r w:rsidR="0052091E">
        <w:rPr>
          <w:sz w:val="24"/>
          <w:szCs w:val="24"/>
        </w:rPr>
        <w:t xml:space="preserve"> </w:t>
      </w:r>
      <w:r w:rsidR="004742A4">
        <w:rPr>
          <w:b/>
          <w:sz w:val="24"/>
          <w:szCs w:val="24"/>
        </w:rPr>
        <w:t xml:space="preserve">(circa </w:t>
      </w:r>
      <w:r w:rsidR="00A82B20" w:rsidRPr="001B565C">
        <w:rPr>
          <w:b/>
          <w:sz w:val="24"/>
          <w:szCs w:val="24"/>
        </w:rPr>
        <w:t>60</w:t>
      </w:r>
      <w:r w:rsidR="004742A4">
        <w:rPr>
          <w:b/>
          <w:sz w:val="24"/>
          <w:szCs w:val="24"/>
        </w:rPr>
        <w:t xml:space="preserve"> in tutto</w:t>
      </w:r>
      <w:r w:rsidR="0052091E" w:rsidRPr="001B565C">
        <w:rPr>
          <w:b/>
          <w:sz w:val="24"/>
          <w:szCs w:val="24"/>
        </w:rPr>
        <w:t>)</w:t>
      </w:r>
      <w:r w:rsidR="00EB44DF">
        <w:rPr>
          <w:sz w:val="24"/>
          <w:szCs w:val="24"/>
        </w:rPr>
        <w:t>,</w:t>
      </w:r>
      <w:r w:rsidR="00EB44DF" w:rsidRPr="003709AB">
        <w:rPr>
          <w:sz w:val="24"/>
          <w:szCs w:val="24"/>
        </w:rPr>
        <w:t xml:space="preserve"> </w:t>
      </w:r>
      <w:r w:rsidR="00EB44DF" w:rsidRPr="00A82B20">
        <w:rPr>
          <w:sz w:val="24"/>
          <w:szCs w:val="24"/>
        </w:rPr>
        <w:t>grazie al</w:t>
      </w:r>
      <w:r w:rsidR="00A82B20" w:rsidRPr="00A82B20">
        <w:rPr>
          <w:sz w:val="24"/>
          <w:szCs w:val="24"/>
        </w:rPr>
        <w:t>le attività messe in cambo dai due avvisi pubblici,</w:t>
      </w:r>
      <w:r w:rsidR="00EB44DF" w:rsidRPr="00A82B20">
        <w:rPr>
          <w:sz w:val="24"/>
          <w:szCs w:val="24"/>
        </w:rPr>
        <w:t xml:space="preserve"> </w:t>
      </w:r>
      <w:r w:rsidR="00EB44DF" w:rsidRPr="001B565C">
        <w:rPr>
          <w:b/>
          <w:sz w:val="24"/>
          <w:szCs w:val="24"/>
        </w:rPr>
        <w:t>TalentLab – spin-off</w:t>
      </w:r>
      <w:r w:rsidR="00A82B20" w:rsidRPr="001B565C">
        <w:rPr>
          <w:b/>
          <w:sz w:val="24"/>
          <w:szCs w:val="24"/>
        </w:rPr>
        <w:t xml:space="preserve"> </w:t>
      </w:r>
      <w:r w:rsidR="00A82B20" w:rsidRPr="00A82B20">
        <w:rPr>
          <w:sz w:val="24"/>
          <w:szCs w:val="24"/>
        </w:rPr>
        <w:t xml:space="preserve">e </w:t>
      </w:r>
      <w:r w:rsidR="00EB44DF" w:rsidRPr="001B565C">
        <w:rPr>
          <w:b/>
          <w:sz w:val="24"/>
          <w:szCs w:val="24"/>
        </w:rPr>
        <w:t>TalentLab –</w:t>
      </w:r>
      <w:r w:rsidR="00313227">
        <w:rPr>
          <w:b/>
          <w:sz w:val="24"/>
          <w:szCs w:val="24"/>
        </w:rPr>
        <w:t xml:space="preserve"> </w:t>
      </w:r>
      <w:r w:rsidR="00EB44DF" w:rsidRPr="001B565C">
        <w:rPr>
          <w:b/>
          <w:sz w:val="24"/>
          <w:szCs w:val="24"/>
        </w:rPr>
        <w:t>startup</w:t>
      </w:r>
      <w:r w:rsidR="00A82B20" w:rsidRPr="00A82B20">
        <w:rPr>
          <w:sz w:val="24"/>
          <w:szCs w:val="24"/>
        </w:rPr>
        <w:t xml:space="preserve">, percorso </w:t>
      </w:r>
      <w:r w:rsidR="00735327">
        <w:rPr>
          <w:sz w:val="24"/>
          <w:szCs w:val="24"/>
        </w:rPr>
        <w:t xml:space="preserve">per laureati </w:t>
      </w:r>
      <w:r w:rsidR="00A82B20" w:rsidRPr="00A82B20">
        <w:rPr>
          <w:sz w:val="24"/>
          <w:szCs w:val="24"/>
        </w:rPr>
        <w:t xml:space="preserve">ai nastri di partenza </w:t>
      </w:r>
      <w:r w:rsidR="001B565C" w:rsidRPr="001B565C">
        <w:rPr>
          <w:sz w:val="24"/>
          <w:szCs w:val="24"/>
          <w:u w:val="single"/>
        </w:rPr>
        <w:t>a</w:t>
      </w:r>
      <w:r w:rsidR="00A82B20" w:rsidRPr="001B565C">
        <w:rPr>
          <w:sz w:val="24"/>
          <w:szCs w:val="24"/>
          <w:u w:val="single"/>
        </w:rPr>
        <w:t xml:space="preserve"> metà maggio</w:t>
      </w:r>
      <w:r w:rsidR="00A82B20" w:rsidRPr="00A82B20">
        <w:rPr>
          <w:sz w:val="24"/>
          <w:szCs w:val="24"/>
        </w:rPr>
        <w:t xml:space="preserve"> e</w:t>
      </w:r>
      <w:r w:rsidR="00EB44DF" w:rsidRPr="00A82B20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che vedrà coinvolto </w:t>
      </w:r>
      <w:r w:rsidR="00EB44DF" w:rsidRPr="00A82B20">
        <w:rPr>
          <w:sz w:val="24"/>
          <w:szCs w:val="24"/>
        </w:rPr>
        <w:t>un numero</w:t>
      </w:r>
      <w:r w:rsidR="00A82B20" w:rsidRPr="00A82B20">
        <w:rPr>
          <w:sz w:val="24"/>
          <w:szCs w:val="24"/>
        </w:rPr>
        <w:t xml:space="preserve"> di beneficiari molto superiore.</w:t>
      </w:r>
    </w:p>
    <w:p w:rsidR="003709AB" w:rsidRPr="00E762BC" w:rsidRDefault="00EB44DF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3709AB" w:rsidRPr="00E762BC">
        <w:rPr>
          <w:sz w:val="24"/>
          <w:szCs w:val="24"/>
        </w:rPr>
        <w:t xml:space="preserve">n’importante conquista che testimonia come la </w:t>
      </w:r>
      <w:r w:rsidR="003709AB" w:rsidRPr="00B0148C">
        <w:rPr>
          <w:b/>
          <w:sz w:val="24"/>
          <w:szCs w:val="24"/>
        </w:rPr>
        <w:t>Rete Regionale dell’Innovazione</w:t>
      </w:r>
      <w:r w:rsidR="003709AB" w:rsidRPr="00E762BC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attraverso </w:t>
      </w:r>
      <w:r w:rsidR="003709AB" w:rsidRPr="00E762BC">
        <w:rPr>
          <w:sz w:val="24"/>
          <w:szCs w:val="24"/>
        </w:rPr>
        <w:t>un sistema integrato di servizi</w:t>
      </w:r>
      <w:r w:rsidR="00735327">
        <w:rPr>
          <w:sz w:val="24"/>
          <w:szCs w:val="24"/>
        </w:rPr>
        <w:t xml:space="preserve"> è</w:t>
      </w:r>
      <w:r w:rsidR="003709AB" w:rsidRPr="00E762BC">
        <w:rPr>
          <w:sz w:val="24"/>
          <w:szCs w:val="24"/>
        </w:rPr>
        <w:t xml:space="preserve"> in grado di produrre frutti </w:t>
      </w:r>
      <w:r w:rsidR="003709AB" w:rsidRPr="00B0148C">
        <w:rPr>
          <w:b/>
          <w:sz w:val="24"/>
          <w:szCs w:val="24"/>
        </w:rPr>
        <w:t>duraturi</w:t>
      </w:r>
      <w:r w:rsidR="003709AB" w:rsidRPr="00E762BC">
        <w:rPr>
          <w:sz w:val="24"/>
          <w:szCs w:val="24"/>
        </w:rPr>
        <w:t xml:space="preserve"> sul territorio.</w:t>
      </w:r>
    </w:p>
    <w:p w:rsidR="001B565C" w:rsidRPr="00E762BC" w:rsidRDefault="005B531F" w:rsidP="001B565C">
      <w:pPr>
        <w:spacing w:after="240" w:line="240" w:lineRule="auto"/>
        <w:jc w:val="both"/>
        <w:rPr>
          <w:sz w:val="24"/>
          <w:szCs w:val="24"/>
        </w:rPr>
      </w:pPr>
      <w:hyperlink r:id="rId9" w:history="1">
        <w:r w:rsidR="00BF1CCD" w:rsidRPr="00E762BC">
          <w:rPr>
            <w:rStyle w:val="Collegamentoipertestuale"/>
            <w:sz w:val="24"/>
            <w:szCs w:val="24"/>
          </w:rPr>
          <w:t>www.talentlab.calabriainnova.it</w:t>
        </w:r>
      </w:hyperlink>
      <w:r w:rsidR="00313227">
        <w:rPr>
          <w:sz w:val="24"/>
          <w:szCs w:val="24"/>
        </w:rPr>
        <w:t>,</w:t>
      </w:r>
    </w:p>
    <w:p w:rsidR="001431DA" w:rsidRDefault="001B565C" w:rsidP="001B565C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@calabriainnova1 - </w:t>
      </w:r>
      <w:r w:rsidR="0081431B" w:rsidRPr="00E762BC">
        <w:rPr>
          <w:sz w:val="24"/>
          <w:szCs w:val="24"/>
        </w:rPr>
        <w:t xml:space="preserve">hashtag </w:t>
      </w:r>
      <w:r w:rsidR="0081431B" w:rsidRPr="00735327">
        <w:rPr>
          <w:b/>
          <w:sz w:val="24"/>
          <w:szCs w:val="24"/>
        </w:rPr>
        <w:t>#TalentLab</w:t>
      </w:r>
      <w:r w:rsidR="0081431B" w:rsidRPr="00E762BC">
        <w:rPr>
          <w:sz w:val="24"/>
          <w:szCs w:val="24"/>
        </w:rPr>
        <w:t>.</w:t>
      </w:r>
      <w:r w:rsidR="00EB44DF">
        <w:rPr>
          <w:sz w:val="24"/>
          <w:szCs w:val="24"/>
        </w:rPr>
        <w:t xml:space="preserve"> </w:t>
      </w:r>
    </w:p>
    <w:p w:rsidR="00C93BA2" w:rsidRDefault="00C93BA2" w:rsidP="00C93BA2">
      <w:pPr>
        <w:jc w:val="center"/>
        <w:rPr>
          <w:b/>
          <w:sz w:val="24"/>
          <w:szCs w:val="24"/>
        </w:rPr>
      </w:pPr>
      <w:r w:rsidRPr="00EB470F">
        <w:rPr>
          <w:b/>
          <w:sz w:val="24"/>
          <w:szCs w:val="24"/>
        </w:rPr>
        <w:t>I PARTECIPANTI – chi sono?</w:t>
      </w:r>
    </w:p>
    <w:p w:rsidR="0007095A" w:rsidRDefault="0007095A" w:rsidP="00C93BA2">
      <w:pPr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horzAnchor="page" w:tblpX="6528" w:tblpY="1"/>
        <w:tblW w:w="31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</w:tblGrid>
      <w:tr w:rsidR="0007095A" w:rsidRPr="0091409A" w:rsidTr="00C950B1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91409A" w:rsidRDefault="0007095A" w:rsidP="00C950B1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color w:val="000000"/>
                <w:lang w:eastAsia="it-IT"/>
              </w:rPr>
              <w:t>Ateneo/Ente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91409A" w:rsidRDefault="0007095A" w:rsidP="00C950B1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</w:tr>
      <w:tr w:rsidR="0007095A" w:rsidRPr="0091409A" w:rsidTr="00C950B1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Unical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</w:tr>
      <w:tr w:rsidR="0007095A" w:rsidRPr="0091409A" w:rsidTr="00C950B1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Mediterranea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</w:tr>
      <w:tr w:rsidR="0007095A" w:rsidRPr="0091409A" w:rsidTr="00C950B1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MagnaGraecia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07095A" w:rsidRPr="0091409A" w:rsidTr="00C950B1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Dante Alighieri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07095A" w:rsidRPr="0091409A" w:rsidTr="00C950B1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ICAR-CNR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07095A" w:rsidRPr="0091409A" w:rsidTr="00C950B1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F41FF3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F41FF3" w:rsidRDefault="0007095A" w:rsidP="00C95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29</w:t>
            </w:r>
          </w:p>
        </w:tc>
      </w:tr>
    </w:tbl>
    <w:tbl>
      <w:tblPr>
        <w:tblpPr w:leftFromText="141" w:rightFromText="141" w:vertAnchor="text" w:horzAnchor="margin" w:tblpYSpec="top"/>
        <w:tblW w:w="44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  <w:gridCol w:w="1233"/>
      </w:tblGrid>
      <w:tr w:rsidR="0007095A" w:rsidRPr="0091409A" w:rsidTr="0007095A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color w:val="000000"/>
                <w:lang w:eastAsia="it-IT"/>
              </w:rPr>
              <w:t>Ruolo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07095A" w:rsidRPr="0091409A" w:rsidTr="0007095A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Assegnisti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12%</w:t>
            </w:r>
          </w:p>
        </w:tc>
      </w:tr>
      <w:tr w:rsidR="0007095A" w:rsidRPr="0091409A" w:rsidTr="0007095A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Ricercatori o Docenti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46%</w:t>
            </w:r>
          </w:p>
        </w:tc>
      </w:tr>
      <w:tr w:rsidR="0007095A" w:rsidRPr="0091409A" w:rsidTr="0007095A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Dottorati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19%</w:t>
            </w:r>
          </w:p>
        </w:tc>
      </w:tr>
      <w:tr w:rsidR="0007095A" w:rsidRPr="0091409A" w:rsidTr="0007095A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Laureati specializzati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95A" w:rsidRPr="0091409A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23%</w:t>
            </w:r>
          </w:p>
        </w:tc>
      </w:tr>
      <w:tr w:rsidR="0007095A" w:rsidRPr="0091409A" w:rsidTr="0007095A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F41FF3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095A" w:rsidRPr="00F41FF3" w:rsidRDefault="0007095A" w:rsidP="00070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95A" w:rsidRPr="00F41FF3" w:rsidRDefault="0007095A" w:rsidP="0007095A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07095A" w:rsidRDefault="0007095A" w:rsidP="00C93BA2">
      <w:pPr>
        <w:jc w:val="center"/>
        <w:rPr>
          <w:b/>
          <w:sz w:val="24"/>
          <w:szCs w:val="24"/>
        </w:rPr>
      </w:pPr>
    </w:p>
    <w:p w:rsidR="0007095A" w:rsidRPr="00EB470F" w:rsidRDefault="0007095A" w:rsidP="00C93BA2">
      <w:pPr>
        <w:jc w:val="center"/>
        <w:rPr>
          <w:b/>
          <w:sz w:val="24"/>
          <w:szCs w:val="24"/>
        </w:rPr>
      </w:pPr>
    </w:p>
    <w:p w:rsidR="00C93BA2" w:rsidRDefault="00C93BA2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Default="0007095A" w:rsidP="00C93BA2">
      <w:pPr>
        <w:spacing w:after="0" w:line="240" w:lineRule="auto"/>
        <w:jc w:val="center"/>
      </w:pPr>
    </w:p>
    <w:p w:rsidR="0007095A" w:rsidRPr="00F41FF3" w:rsidRDefault="0007095A" w:rsidP="00C93BA2">
      <w:pPr>
        <w:spacing w:after="0" w:line="240" w:lineRule="auto"/>
        <w:jc w:val="center"/>
      </w:pPr>
    </w:p>
    <w:tbl>
      <w:tblPr>
        <w:tblpPr w:leftFromText="141" w:rightFromText="141" w:vertAnchor="text" w:horzAnchor="margin" w:tblpY="393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Ambito di laurea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Economico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Scientifico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90%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Pr="00F41FF3" w:rsidRDefault="00C93BA2" w:rsidP="00C93BA2">
      <w:pPr>
        <w:spacing w:after="0" w:line="240" w:lineRule="auto"/>
        <w:jc w:val="center"/>
        <w:rPr>
          <w:b/>
        </w:rPr>
      </w:pPr>
    </w:p>
    <w:tbl>
      <w:tblPr>
        <w:tblpPr w:leftFromText="141" w:rightFromText="141" w:vertAnchor="text" w:horzAnchor="margin" w:tblpXSpec="right" w:tblpY="115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C93BA2" w:rsidRPr="0091409A" w:rsidTr="002307D5">
        <w:trPr>
          <w:trHeight w:val="45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E7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E7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Genere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06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Uomini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69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EB470F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63%</w:t>
            </w:r>
          </w:p>
        </w:tc>
      </w:tr>
      <w:tr w:rsidR="00C93BA2" w:rsidTr="002307D5">
        <w:trPr>
          <w:trHeight w:val="54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37%</w:t>
            </w:r>
          </w:p>
        </w:tc>
      </w:tr>
      <w:tr w:rsidR="00C93BA2" w:rsidTr="002307D5">
        <w:trPr>
          <w:trHeight w:val="542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07095A" w:rsidRDefault="0007095A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07095A" w:rsidRDefault="0007095A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07095A" w:rsidRDefault="0007095A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C93BA2" w:rsidRPr="00EB470F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C93BA2" w:rsidRPr="00EB470F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9F4108" w:rsidRPr="00EB44DF" w:rsidRDefault="009F4108" w:rsidP="00C93BA2">
      <w:pPr>
        <w:jc w:val="center"/>
        <w:rPr>
          <w:sz w:val="24"/>
          <w:szCs w:val="24"/>
        </w:rPr>
      </w:pPr>
    </w:p>
    <w:sectPr w:rsidR="009F4108" w:rsidRPr="00EB44DF" w:rsidSect="008B2F1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1F" w:rsidRDefault="005B531F" w:rsidP="00CC6875">
      <w:pPr>
        <w:spacing w:after="0" w:line="240" w:lineRule="auto"/>
      </w:pPr>
      <w:r>
        <w:separator/>
      </w:r>
    </w:p>
  </w:endnote>
  <w:endnote w:type="continuationSeparator" w:id="0">
    <w:p w:rsidR="005B531F" w:rsidRDefault="005B531F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lang w:eastAsia="it-IT"/>
      </w:rPr>
      <w:drawing>
        <wp:inline distT="0" distB="0" distL="0" distR="0" wp14:anchorId="6BB89008" wp14:editId="227A7600">
          <wp:extent cx="7560000" cy="942059"/>
          <wp:effectExtent l="0" t="0" r="317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1F" w:rsidRDefault="005B531F" w:rsidP="00CC6875">
      <w:pPr>
        <w:spacing w:after="0" w:line="240" w:lineRule="auto"/>
      </w:pPr>
      <w:r>
        <w:separator/>
      </w:r>
    </w:p>
  </w:footnote>
  <w:footnote w:type="continuationSeparator" w:id="0">
    <w:p w:rsidR="005B531F" w:rsidRDefault="005B531F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7E5237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PAGE  \* Arabic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313227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7E5237">
            <w:rPr>
              <w:rFonts w:eastAsiaTheme="majorEastAsia" w:cstheme="minorHAnsi"/>
              <w:color w:val="808080" w:themeColor="background1" w:themeShade="80"/>
            </w:rPr>
            <w:t>/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SECTIONPAGES 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313227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lang w:eastAsia="it-IT"/>
            </w:rPr>
            <w:drawing>
              <wp:inline distT="0" distB="0" distL="0" distR="0" wp14:anchorId="75C1CA64" wp14:editId="267E4462">
                <wp:extent cx="1080000" cy="246375"/>
                <wp:effectExtent l="0" t="0" r="6350" b="190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lang w:eastAsia="it-IT"/>
      </w:rPr>
      <w:drawing>
        <wp:inline distT="0" distB="0" distL="0" distR="0" wp14:anchorId="55123D24" wp14:editId="37C06A3E">
          <wp:extent cx="7560000" cy="719290"/>
          <wp:effectExtent l="0" t="0" r="3175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32EF"/>
    <w:multiLevelType w:val="hybridMultilevel"/>
    <w:tmpl w:val="5EEAA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1C"/>
    <w:rsid w:val="000346AE"/>
    <w:rsid w:val="0007095A"/>
    <w:rsid w:val="000A1C47"/>
    <w:rsid w:val="001431DA"/>
    <w:rsid w:val="0015243A"/>
    <w:rsid w:val="00176667"/>
    <w:rsid w:val="001B565C"/>
    <w:rsid w:val="002241C2"/>
    <w:rsid w:val="002311D5"/>
    <w:rsid w:val="00231496"/>
    <w:rsid w:val="002620CD"/>
    <w:rsid w:val="00313227"/>
    <w:rsid w:val="00314351"/>
    <w:rsid w:val="003709AB"/>
    <w:rsid w:val="00372DEB"/>
    <w:rsid w:val="00383894"/>
    <w:rsid w:val="003C68CF"/>
    <w:rsid w:val="003E4110"/>
    <w:rsid w:val="003F794C"/>
    <w:rsid w:val="004742A4"/>
    <w:rsid w:val="00500023"/>
    <w:rsid w:val="0052091E"/>
    <w:rsid w:val="005716DD"/>
    <w:rsid w:val="00576AA9"/>
    <w:rsid w:val="005B531F"/>
    <w:rsid w:val="00601E77"/>
    <w:rsid w:val="0061329A"/>
    <w:rsid w:val="006665EC"/>
    <w:rsid w:val="00672B65"/>
    <w:rsid w:val="00735327"/>
    <w:rsid w:val="007420C9"/>
    <w:rsid w:val="007705C2"/>
    <w:rsid w:val="007B3865"/>
    <w:rsid w:val="007E5237"/>
    <w:rsid w:val="0081431B"/>
    <w:rsid w:val="00830213"/>
    <w:rsid w:val="008307A7"/>
    <w:rsid w:val="00884AE3"/>
    <w:rsid w:val="008B2F15"/>
    <w:rsid w:val="008C3DAF"/>
    <w:rsid w:val="008E5629"/>
    <w:rsid w:val="00900EE2"/>
    <w:rsid w:val="0091409A"/>
    <w:rsid w:val="00926787"/>
    <w:rsid w:val="00943717"/>
    <w:rsid w:val="009A4B4D"/>
    <w:rsid w:val="009B2F24"/>
    <w:rsid w:val="009E41D5"/>
    <w:rsid w:val="009F4108"/>
    <w:rsid w:val="009F515F"/>
    <w:rsid w:val="009F561C"/>
    <w:rsid w:val="009F6CE0"/>
    <w:rsid w:val="00A82B20"/>
    <w:rsid w:val="00AE2D71"/>
    <w:rsid w:val="00B0148C"/>
    <w:rsid w:val="00B92E40"/>
    <w:rsid w:val="00BB5447"/>
    <w:rsid w:val="00BC2BB2"/>
    <w:rsid w:val="00BF1CCD"/>
    <w:rsid w:val="00C1073E"/>
    <w:rsid w:val="00C517F9"/>
    <w:rsid w:val="00C63C15"/>
    <w:rsid w:val="00C93BA2"/>
    <w:rsid w:val="00C9525C"/>
    <w:rsid w:val="00CB7758"/>
    <w:rsid w:val="00CC6875"/>
    <w:rsid w:val="00CD0002"/>
    <w:rsid w:val="00D170D5"/>
    <w:rsid w:val="00D20FC5"/>
    <w:rsid w:val="00D65DDE"/>
    <w:rsid w:val="00DA20B2"/>
    <w:rsid w:val="00DC2154"/>
    <w:rsid w:val="00E06617"/>
    <w:rsid w:val="00E762BC"/>
    <w:rsid w:val="00EB44DF"/>
    <w:rsid w:val="00ED7470"/>
    <w:rsid w:val="00EF04BC"/>
    <w:rsid w:val="00EF690E"/>
    <w:rsid w:val="00F16063"/>
    <w:rsid w:val="00F2795C"/>
    <w:rsid w:val="00F60B39"/>
    <w:rsid w:val="00F62014"/>
    <w:rsid w:val="00F848DB"/>
    <w:rsid w:val="00F8511F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B2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B2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alentlab.calabriainnova.i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AppData\Roaming\Microsoft\Templates\carta_intestata_2603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EA71223CF642BA83371D33C7439F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F0EC7E-EB17-4866-827C-7E97EFDB45DB}"/>
      </w:docPartPr>
      <w:docPartBody>
        <w:p w:rsidR="00434669" w:rsidRDefault="00835E38">
          <w:pPr>
            <w:pStyle w:val="D9EA71223CF642BA83371D33C7439F84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69"/>
    <w:rsid w:val="00230C6B"/>
    <w:rsid w:val="00235B20"/>
    <w:rsid w:val="0026580B"/>
    <w:rsid w:val="00434669"/>
    <w:rsid w:val="00835E38"/>
    <w:rsid w:val="00BC784D"/>
    <w:rsid w:val="00C3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74834-B0D2-405D-8AE2-6DD08D73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carta_intestata_260313.dotx</Template>
  <TotalTime>50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TalentLab –spin-off: 29 ricerche alla conquista del mercato</vt:lpstr>
    </vt:vector>
  </TitlesOfParts>
  <Company>AREA Science Park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TalentLab –spin-off: 109 ricercatori alla conquista del mercato</dc:title>
  <dc:creator>Francesco Rende</dc:creator>
  <cp:lastModifiedBy>De Grazia Valentina</cp:lastModifiedBy>
  <cp:revision>5</cp:revision>
  <cp:lastPrinted>2014-04-11T10:18:00Z</cp:lastPrinted>
  <dcterms:created xsi:type="dcterms:W3CDTF">2014-04-14T07:38:00Z</dcterms:created>
  <dcterms:modified xsi:type="dcterms:W3CDTF">2014-04-14T10:52:00Z</dcterms:modified>
</cp:coreProperties>
</file>